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2877A1" w:rsidRPr="00C41D25" w:rsidTr="002877A1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877A1" w:rsidRPr="00C41D25" w:rsidRDefault="002877A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2877A1" w:rsidRPr="00C41D25" w:rsidTr="009209A6">
        <w:trPr>
          <w:trHeight w:val="121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3.1.73.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“A Garantia de Execução Contratual poderá ser utilizada nos seguintes casos: (...).”</w:t>
            </w:r>
          </w:p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3.1.73.5.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“Quando houver qualquer mora ou inadimplemento de quaisquer direitos assegurados aos empregados da Concessionária, inclusive a ausência de pagamento da contribuição patronal ao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>.”</w:t>
            </w:r>
          </w:p>
        </w:tc>
      </w:tr>
      <w:tr w:rsidR="002877A1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877A1" w:rsidRPr="00C41D25" w:rsidRDefault="002877A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2877A1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3.1.73.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“A Garantia de Execução Contratual poderá ser utilizada nos seguintes casos: (...).”</w:t>
            </w:r>
          </w:p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3.1.73.5.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“Quando houver qualquer mora ou inadimplemento de quaisquer direitos assegurados aos empregados da Concessionária, inclusive a ausência de pagamento da contribuição patronal ao </w:t>
            </w:r>
            <w:proofErr w:type="spellStart"/>
            <w:r w:rsidRPr="00C41D25">
              <w:rPr>
                <w:rFonts w:ascii="Times New Roman" w:hAnsi="Times New Roman" w:cs="Times New Roman"/>
                <w:i/>
                <w:color w:val="auto"/>
              </w:rPr>
              <w:t>Infraprev</w:t>
            </w:r>
            <w:proofErr w:type="spellEnd"/>
            <w:r w:rsidRPr="00C41D25">
              <w:rPr>
                <w:rFonts w:ascii="Times New Roman" w:hAnsi="Times New Roman" w:cs="Times New Roman"/>
                <w:i/>
                <w:color w:val="auto"/>
              </w:rPr>
              <w:t>, em caso de descumprimento de sentença trabalhista transitada em julgado.”</w:t>
            </w:r>
          </w:p>
        </w:tc>
      </w:tr>
      <w:tr w:rsidR="002877A1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877A1" w:rsidRPr="00C41D25" w:rsidRDefault="002877A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2877A1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7A1" w:rsidRPr="00C41D25" w:rsidRDefault="002877A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que as discussões entre empregados e a Concessionária sobre divergências trabalhistas são objeto de ações judiciais específicas para julgar a responsabilidade de eventual mora ou inadimplemento das partes da relação trabalhista, a garantia contratual somente poderá ser executada caso a concessionária descumpra a sentença trabalhista transitada em julgado. Isto porque somente após a sentença transitada em julgado que será possível aferir se a concessionária está em mora ou inadimplência com os direitos assegurados aos empregados.</w:t>
            </w:r>
          </w:p>
        </w:tc>
      </w:tr>
    </w:tbl>
    <w:p w:rsidR="00065EBC" w:rsidRPr="002877A1" w:rsidRDefault="00065EBC" w:rsidP="002877A1"/>
    <w:sectPr w:rsidR="00065EBC" w:rsidRPr="002877A1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243DE8"/>
    <w:rsid w:val="002467A8"/>
    <w:rsid w:val="002877A1"/>
    <w:rsid w:val="002D213C"/>
    <w:rsid w:val="00312DE0"/>
    <w:rsid w:val="00596AD7"/>
    <w:rsid w:val="006B7290"/>
    <w:rsid w:val="007B5B68"/>
    <w:rsid w:val="008A3832"/>
    <w:rsid w:val="00974D0E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1171</Characters>
  <Application>Microsoft Office Word</Application>
  <DocSecurity>0</DocSecurity>
  <Lines>18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2013-06-27T17:38:00Z</dcterms:created>
  <dcterms:modified xsi:type="dcterms:W3CDTF">2013-06-27T17:38:00Z</dcterms:modified>
</cp:coreProperties>
</file>